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75003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b/>
          <w:color w:val="C00000"/>
          <w:sz w:val="24"/>
          <w:szCs w:val="24"/>
          <w:lang w:eastAsia="zh-CN"/>
        </w:rPr>
      </w:pPr>
      <w:r w:rsidRPr="00024065">
        <w:rPr>
          <w:rFonts w:ascii="Courier New" w:eastAsia="Times New Roman" w:hAnsi="Courier New" w:cs="Courier New"/>
          <w:noProof/>
          <w:sz w:val="20"/>
          <w:szCs w:val="20"/>
          <w:lang w:eastAsia="zh-CN"/>
        </w:rPr>
        <w:drawing>
          <wp:inline distT="0" distB="0" distL="0" distR="0" wp14:anchorId="561BD787" wp14:editId="05284311">
            <wp:extent cx="5850255" cy="1236133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755" cy="124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55DAE" w14:textId="74114CD6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b/>
          <w:color w:val="C00000"/>
          <w:sz w:val="24"/>
          <w:szCs w:val="24"/>
          <w:lang w:eastAsia="zh-CN"/>
        </w:rPr>
      </w:pPr>
    </w:p>
    <w:p w14:paraId="7B37A6D6" w14:textId="6B9D7FD8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b/>
          <w:color w:val="C00000"/>
          <w:sz w:val="24"/>
          <w:szCs w:val="24"/>
          <w:lang w:eastAsia="zh-CN"/>
        </w:rPr>
      </w:pPr>
      <w:r w:rsidRPr="00024065">
        <w:rPr>
          <w:rFonts w:ascii="Comic Sans MS" w:eastAsia="Times New Roman" w:hAnsi="Comic Sans MS" w:cs="Courier New"/>
          <w:b/>
          <w:color w:val="C00000"/>
          <w:sz w:val="24"/>
          <w:szCs w:val="24"/>
          <w:lang w:eastAsia="zh-CN"/>
        </w:rPr>
        <w:t>Werkformulier de Sendai-aardbeving</w:t>
      </w:r>
    </w:p>
    <w:p w14:paraId="2ACDB72B" w14:textId="10E02AB0" w:rsid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40361D65" w14:textId="77777777" w:rsidR="009E4959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024065">
        <w:rPr>
          <w:rFonts w:ascii="Courier New" w:eastAsia="Times New Roman" w:hAnsi="Courier New" w:cs="Courier New"/>
          <w:noProof/>
          <w:sz w:val="20"/>
          <w:szCs w:val="20"/>
          <w:lang w:eastAsia="zh-CN"/>
        </w:rPr>
        <w:drawing>
          <wp:anchor distT="0" distB="0" distL="114300" distR="114300" simplePos="0" relativeHeight="251659264" behindDoc="0" locked="0" layoutInCell="1" allowOverlap="1" wp14:anchorId="74A1A1AA" wp14:editId="295411AC">
            <wp:simplePos x="0" y="0"/>
            <wp:positionH relativeFrom="column">
              <wp:posOffset>2511636</wp:posOffset>
            </wp:positionH>
            <wp:positionV relativeFrom="paragraph">
              <wp:posOffset>45085</wp:posOffset>
            </wp:positionV>
            <wp:extent cx="3242945" cy="2006600"/>
            <wp:effectExtent l="0" t="0" r="0" b="0"/>
            <wp:wrapThrough wrapText="bothSides">
              <wp:wrapPolygon edited="0">
                <wp:start x="0" y="0"/>
                <wp:lineTo x="0" y="21327"/>
                <wp:lineTo x="21444" y="21327"/>
                <wp:lineTo x="21444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In 2011 werd de noordkust van Japan opgeschrikt door een zware aardbeving met een magnitude van 9.2. </w:t>
      </w:r>
    </w:p>
    <w:p w14:paraId="587D15F0" w14:textId="77777777" w:rsidR="0083594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Dat is 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op zichzelf al </w:t>
      </w:r>
      <w:r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een extreem zware aardbeving maar dit was alleen nog maar het begin. Want na de 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aardbeving </w:t>
      </w:r>
      <w:r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ontstond vervolgens een 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tsunami en 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raakte een kerncentrale zo zwaar beschadigd dat 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een kernramp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 dreigde</w:t>
      </w:r>
      <w:r w:rsidR="0083594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.</w:t>
      </w:r>
    </w:p>
    <w:p w14:paraId="39C279FD" w14:textId="77777777" w:rsidR="00835945" w:rsidRDefault="0083594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4FB43890" w14:textId="0A9683CE" w:rsidR="00024065" w:rsidRDefault="0083594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5FF232" wp14:editId="505009EA">
            <wp:simplePos x="0" y="0"/>
            <wp:positionH relativeFrom="column">
              <wp:posOffset>-2540</wp:posOffset>
            </wp:positionH>
            <wp:positionV relativeFrom="paragraph">
              <wp:posOffset>479425</wp:posOffset>
            </wp:positionV>
            <wp:extent cx="5760720" cy="2726055"/>
            <wp:effectExtent l="0" t="0" r="0" b="0"/>
            <wp:wrapThrough wrapText="bothSides">
              <wp:wrapPolygon edited="0">
                <wp:start x="0" y="0"/>
                <wp:lineTo x="0" y="21434"/>
                <wp:lineTo x="21500" y="21434"/>
                <wp:lineTo x="21500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" b="5555"/>
                    <a:stretch/>
                  </pic:blipFill>
                  <pic:spPr bwMode="auto">
                    <a:xfrm>
                      <a:off x="0" y="0"/>
                      <a:ext cx="576072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4065"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Eén van de zwaarste rampen in de laatste decennia in Japan . </w:t>
      </w:r>
    </w:p>
    <w:p w14:paraId="2F912840" w14:textId="55E418C7" w:rsidR="009E4959" w:rsidRDefault="009E4959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2235DC43" w14:textId="21910172" w:rsidR="009E4959" w:rsidRPr="009E4959" w:rsidRDefault="009E4959" w:rsidP="00024065">
      <w:pPr>
        <w:spacing w:after="0" w:line="240" w:lineRule="auto"/>
        <w:rPr>
          <w:rFonts w:ascii="Comic Sans MS" w:eastAsia="Times New Roman" w:hAnsi="Comic Sans MS" w:cs="Courier New"/>
          <w:b/>
          <w:bCs/>
          <w:color w:val="323E4F" w:themeColor="text2" w:themeShade="BF"/>
          <w:lang w:eastAsia="zh-CN"/>
        </w:rPr>
      </w:pPr>
      <w:r w:rsidRPr="009E4959">
        <w:rPr>
          <w:rFonts w:ascii="Comic Sans MS" w:eastAsia="Times New Roman" w:hAnsi="Comic Sans MS" w:cs="Courier New"/>
          <w:b/>
          <w:bCs/>
          <w:color w:val="323E4F" w:themeColor="text2" w:themeShade="BF"/>
          <w:lang w:eastAsia="zh-CN"/>
        </w:rPr>
        <w:t xml:space="preserve">Wat heb je nodig </w:t>
      </w:r>
      <w:r w:rsidR="00835945">
        <w:rPr>
          <w:rFonts w:ascii="Comic Sans MS" w:eastAsia="Times New Roman" w:hAnsi="Comic Sans MS" w:cs="Courier New"/>
          <w:b/>
          <w:bCs/>
          <w:color w:val="323E4F" w:themeColor="text2" w:themeShade="BF"/>
          <w:lang w:eastAsia="zh-CN"/>
        </w:rPr>
        <w:t>voor deze opdracht</w:t>
      </w:r>
      <w:r w:rsidRPr="009E4959">
        <w:rPr>
          <w:rFonts w:ascii="Comic Sans MS" w:eastAsia="Times New Roman" w:hAnsi="Comic Sans MS" w:cs="Courier New"/>
          <w:b/>
          <w:bCs/>
          <w:color w:val="323E4F" w:themeColor="text2" w:themeShade="BF"/>
          <w:lang w:eastAsia="zh-CN"/>
        </w:rPr>
        <w:t>?</w:t>
      </w:r>
    </w:p>
    <w:p w14:paraId="161AF62E" w14:textId="77777777" w:rsidR="00835945" w:rsidRDefault="009E4959" w:rsidP="00024065">
      <w:pPr>
        <w:pStyle w:val="Lijstalinea"/>
        <w:numPr>
          <w:ilvl w:val="0"/>
          <w:numId w:val="2"/>
        </w:numPr>
        <w:spacing w:after="0" w:line="240" w:lineRule="auto"/>
        <w:ind w:left="426" w:hanging="426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83594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Dit opdrachten vel </w:t>
      </w:r>
    </w:p>
    <w:p w14:paraId="2FF66AB7" w14:textId="63823AE9" w:rsidR="009E4959" w:rsidRPr="00024065" w:rsidRDefault="009E4959" w:rsidP="00024065">
      <w:pPr>
        <w:pStyle w:val="Lijstalinea"/>
        <w:numPr>
          <w:ilvl w:val="0"/>
          <w:numId w:val="2"/>
        </w:numPr>
        <w:spacing w:after="0" w:line="240" w:lineRule="auto"/>
        <w:ind w:left="426" w:hanging="426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83594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Het werkblad met kaartjes </w:t>
      </w:r>
    </w:p>
    <w:p w14:paraId="4FEACC4C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320F4997" w14:textId="5FE2FED6" w:rsidR="00024065" w:rsidRDefault="00D42E3A" w:rsidP="00024065">
      <w:pPr>
        <w:spacing w:after="0" w:line="240" w:lineRule="auto"/>
        <w:rPr>
          <w:rFonts w:ascii="Comic Sans MS" w:eastAsia="Times New Roman" w:hAnsi="Comic Sans MS" w:cs="Courier New"/>
          <w:b/>
          <w:bCs/>
          <w:color w:val="323E4F" w:themeColor="text2" w:themeShade="BF"/>
          <w:lang w:eastAsia="zh-CN"/>
        </w:rPr>
      </w:pPr>
      <w:hyperlink r:id="rId8" w:tgtFrame="_blank" w:history="1">
        <w:r w:rsidR="009E4959" w:rsidRPr="009E4959">
          <w:rPr>
            <w:rStyle w:val="Hyperlink"/>
            <w:rFonts w:ascii="Comic Sans MS" w:eastAsia="Times New Roman" w:hAnsi="Comic Sans MS" w:cs="Courier New"/>
            <w:b/>
            <w:bCs/>
            <w:color w:val="034990" w:themeColor="hyperlink" w:themeShade="BF"/>
            <w:lang w:eastAsia="zh-CN"/>
          </w:rPr>
          <w:t xml:space="preserve">Gebruik het artikel en de achtergrondlinkjes op de </w:t>
        </w:r>
        <w:proofErr w:type="spellStart"/>
        <w:r w:rsidR="009E4959" w:rsidRPr="009E4959">
          <w:rPr>
            <w:rStyle w:val="Hyperlink"/>
            <w:rFonts w:ascii="Comic Sans MS" w:eastAsia="Times New Roman" w:hAnsi="Comic Sans MS" w:cs="Courier New"/>
            <w:b/>
            <w:bCs/>
            <w:color w:val="034990" w:themeColor="hyperlink" w:themeShade="BF"/>
            <w:lang w:eastAsia="zh-CN"/>
          </w:rPr>
          <w:t>Geobronnen</w:t>
        </w:r>
        <w:proofErr w:type="spellEnd"/>
        <w:r w:rsidR="009E4959" w:rsidRPr="009E4959">
          <w:rPr>
            <w:rStyle w:val="Hyperlink"/>
            <w:rFonts w:ascii="Comic Sans MS" w:eastAsia="Times New Roman" w:hAnsi="Comic Sans MS" w:cs="Courier New"/>
            <w:b/>
            <w:bCs/>
            <w:color w:val="034990" w:themeColor="hyperlink" w:themeShade="BF"/>
            <w:lang w:eastAsia="zh-CN"/>
          </w:rPr>
          <w:t xml:space="preserve"> &gt;&gt;&gt;</w:t>
        </w:r>
      </w:hyperlink>
    </w:p>
    <w:p w14:paraId="025AB6B9" w14:textId="77777777" w:rsidR="00D42E3A" w:rsidRDefault="00D42E3A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0F86E33A" w14:textId="72FD816A" w:rsidR="00024065" w:rsidRPr="00024065" w:rsidRDefault="00D42E3A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D42E3A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http://www.geobronnen.com/japan-10-jaar-na-de-tsunami.html</w:t>
      </w:r>
    </w:p>
    <w:p w14:paraId="76E13193" w14:textId="77777777" w:rsidR="00D42E3A" w:rsidRDefault="00D42E3A" w:rsidP="00024065">
      <w:pPr>
        <w:spacing w:after="0" w:line="240" w:lineRule="auto"/>
        <w:rPr>
          <w:rFonts w:ascii="Comic Sans MS" w:eastAsia="Times New Roman" w:hAnsi="Comic Sans MS" w:cs="Courier New"/>
          <w:b/>
          <w:color w:val="C00000"/>
          <w:sz w:val="28"/>
          <w:szCs w:val="28"/>
          <w:lang w:eastAsia="zh-CN"/>
        </w:rPr>
      </w:pPr>
    </w:p>
    <w:p w14:paraId="518DA880" w14:textId="77777777" w:rsidR="00D42E3A" w:rsidRDefault="00D42E3A" w:rsidP="00024065">
      <w:pPr>
        <w:spacing w:after="0" w:line="240" w:lineRule="auto"/>
        <w:rPr>
          <w:rFonts w:ascii="Comic Sans MS" w:eastAsia="Times New Roman" w:hAnsi="Comic Sans MS" w:cs="Courier New"/>
          <w:b/>
          <w:color w:val="C00000"/>
          <w:sz w:val="28"/>
          <w:szCs w:val="28"/>
          <w:lang w:eastAsia="zh-CN"/>
        </w:rPr>
      </w:pPr>
    </w:p>
    <w:p w14:paraId="44C7D27B" w14:textId="428610DD" w:rsidR="00024065" w:rsidRPr="00024065" w:rsidRDefault="00835945" w:rsidP="00024065">
      <w:pPr>
        <w:spacing w:after="0" w:line="240" w:lineRule="auto"/>
        <w:rPr>
          <w:rFonts w:ascii="Comic Sans MS" w:eastAsia="Times New Roman" w:hAnsi="Comic Sans MS" w:cs="Courier New"/>
          <w:b/>
          <w:color w:val="C00000"/>
          <w:sz w:val="28"/>
          <w:szCs w:val="28"/>
          <w:lang w:eastAsia="zh-CN"/>
        </w:rPr>
      </w:pPr>
      <w:r w:rsidRPr="00835945">
        <w:rPr>
          <w:rFonts w:ascii="Comic Sans MS" w:eastAsia="Times New Roman" w:hAnsi="Comic Sans MS" w:cs="Courier New"/>
          <w:b/>
          <w:color w:val="C00000"/>
          <w:sz w:val="28"/>
          <w:szCs w:val="28"/>
          <w:lang w:eastAsia="zh-CN"/>
        </w:rPr>
        <w:lastRenderedPageBreak/>
        <w:t>Aan het werk!</w:t>
      </w:r>
    </w:p>
    <w:p w14:paraId="40E28B2E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b/>
          <w:color w:val="323E4F" w:themeColor="text2" w:themeShade="BF"/>
          <w:lang w:eastAsia="zh-CN"/>
        </w:rPr>
      </w:pPr>
    </w:p>
    <w:p w14:paraId="46EBFCCD" w14:textId="1785297A" w:rsidR="00024065" w:rsidRPr="00024065" w:rsidRDefault="00024065" w:rsidP="009E495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Op het 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werkblad met de kaartjes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 staan 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16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 feiten over de 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Sendaibeving 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 in Japan. Lees deze </w:t>
      </w:r>
      <w:r w:rsidR="009E4959" w:rsidRP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 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feiten aandachtig door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 en check eventueel de gebeurtenissen met het bericht op de </w:t>
      </w:r>
      <w:proofErr w:type="spellStart"/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Geobronnen</w:t>
      </w:r>
      <w:proofErr w:type="spellEnd"/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,</w:t>
      </w:r>
    </w:p>
    <w:p w14:paraId="664E1458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38A6663B" w14:textId="644DCFFD" w:rsidR="00024065" w:rsidRPr="00024065" w:rsidRDefault="00024065" w:rsidP="009E495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De feiten kun je in drie groepen: oorzaken, gevolgen en maatregelen. Verdeel de feiten  over de drie groepen. </w:t>
      </w:r>
      <w:r w:rsidR="009E4959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Schuif de kaartjes tot je een goede verdeling hebt gevonden </w:t>
      </w:r>
    </w:p>
    <w:p w14:paraId="62ACA831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024065" w:rsidRPr="00024065" w14:paraId="404BF1A0" w14:textId="77777777" w:rsidTr="00DE4155">
        <w:tc>
          <w:tcPr>
            <w:tcW w:w="3070" w:type="dxa"/>
          </w:tcPr>
          <w:p w14:paraId="14BD59F0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Klasse 1: Oorzaken</w:t>
            </w:r>
          </w:p>
        </w:tc>
        <w:tc>
          <w:tcPr>
            <w:tcW w:w="3070" w:type="dxa"/>
          </w:tcPr>
          <w:p w14:paraId="3F300283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Klasse 2: Gevolgen</w:t>
            </w:r>
          </w:p>
        </w:tc>
        <w:tc>
          <w:tcPr>
            <w:tcW w:w="3070" w:type="dxa"/>
          </w:tcPr>
          <w:p w14:paraId="2FDD2984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 xml:space="preserve">Klasse 3:  Maatregelen </w:t>
            </w:r>
          </w:p>
          <w:p w14:paraId="528E8332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</w:tc>
      </w:tr>
      <w:tr w:rsidR="00024065" w:rsidRPr="00024065" w14:paraId="6F696C38" w14:textId="77777777" w:rsidTr="00DE4155">
        <w:tc>
          <w:tcPr>
            <w:tcW w:w="3070" w:type="dxa"/>
          </w:tcPr>
          <w:p w14:paraId="3C816682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Feiten</w:t>
            </w:r>
          </w:p>
          <w:p w14:paraId="4B466BD5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Nummers:</w:t>
            </w:r>
          </w:p>
          <w:p w14:paraId="67A3A5B7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  <w:p w14:paraId="0C19476F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  <w:p w14:paraId="40D61AA8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  <w:p w14:paraId="70C974BF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  <w:p w14:paraId="7B90BBCB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  <w:p w14:paraId="7A81570D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  <w:p w14:paraId="4EF574C0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</w:p>
        </w:tc>
        <w:tc>
          <w:tcPr>
            <w:tcW w:w="3070" w:type="dxa"/>
          </w:tcPr>
          <w:p w14:paraId="398CBA4C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Feiten</w:t>
            </w:r>
          </w:p>
          <w:p w14:paraId="66D3D990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Nummers:</w:t>
            </w:r>
          </w:p>
        </w:tc>
        <w:tc>
          <w:tcPr>
            <w:tcW w:w="3070" w:type="dxa"/>
          </w:tcPr>
          <w:p w14:paraId="684E4EFD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Feiten</w:t>
            </w:r>
          </w:p>
          <w:p w14:paraId="1F392C69" w14:textId="77777777" w:rsidR="00024065" w:rsidRPr="00024065" w:rsidRDefault="00024065" w:rsidP="00024065">
            <w:pPr>
              <w:spacing w:after="0" w:line="240" w:lineRule="auto"/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</w:pPr>
            <w:r w:rsidRPr="00024065">
              <w:rPr>
                <w:rFonts w:ascii="Comic Sans MS" w:eastAsia="Times New Roman" w:hAnsi="Comic Sans MS" w:cs="Courier New"/>
                <w:color w:val="323E4F" w:themeColor="text2" w:themeShade="BF"/>
                <w:lang w:eastAsia="zh-CN"/>
              </w:rPr>
              <w:t>Nummers:</w:t>
            </w:r>
          </w:p>
        </w:tc>
      </w:tr>
    </w:tbl>
    <w:p w14:paraId="3A698366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7CE2BEFC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21C5CF12" w14:textId="77777777" w:rsidR="00024065" w:rsidRPr="00024065" w:rsidRDefault="00024065" w:rsidP="00024065">
      <w:pPr>
        <w:spacing w:after="0" w:line="240" w:lineRule="auto"/>
        <w:ind w:left="705" w:hanging="705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3a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ab/>
        <w:t>Met de gegeven informatie kun je antwoord geven op de volgende vragen: Geef kort de oorzaken van de aardbeving aan.</w:t>
      </w:r>
    </w:p>
    <w:p w14:paraId="3CA5B364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3BDFD29A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149F3E88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3C2EA00D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63BEF8D9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3b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ab/>
        <w:t>Verklaar waarom de gevolgen van de aardbeving zo erg waren.</w:t>
      </w:r>
    </w:p>
    <w:p w14:paraId="305D8CC7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0FEE7002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494BBBAB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796B58C6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263992FA" w14:textId="77777777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</w:p>
    <w:p w14:paraId="09C83BCB" w14:textId="6FA5C169" w:rsidR="00024065" w:rsidRPr="00024065" w:rsidRDefault="00024065" w:rsidP="00024065">
      <w:pPr>
        <w:spacing w:after="0" w:line="240" w:lineRule="auto"/>
        <w:ind w:left="705" w:hanging="705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3c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ab/>
        <w:t xml:space="preserve">Welke strategieën pasten de mensen daarna </w:t>
      </w:r>
      <w:r w:rsidR="00D42E3A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>om de ramp te herdenken en nieuwe rampen te voorkomen</w:t>
      </w:r>
    </w:p>
    <w:p w14:paraId="614A8A2D" w14:textId="77777777" w:rsid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b/>
          <w:color w:val="323E4F" w:themeColor="text2" w:themeShade="BF"/>
          <w:lang w:eastAsia="zh-CN"/>
        </w:rPr>
      </w:pPr>
    </w:p>
    <w:p w14:paraId="0DBF8DC5" w14:textId="77777777" w:rsidR="009E4959" w:rsidRDefault="009E4959" w:rsidP="00024065">
      <w:pPr>
        <w:spacing w:after="0" w:line="240" w:lineRule="auto"/>
        <w:rPr>
          <w:rFonts w:ascii="Comic Sans MS" w:eastAsia="Times New Roman" w:hAnsi="Comic Sans MS" w:cs="Courier New"/>
          <w:b/>
          <w:color w:val="323E4F" w:themeColor="text2" w:themeShade="BF"/>
          <w:lang w:eastAsia="zh-CN"/>
        </w:rPr>
      </w:pPr>
    </w:p>
    <w:p w14:paraId="29484B6D" w14:textId="77777777" w:rsidR="009E4959" w:rsidRDefault="009E4959" w:rsidP="00024065">
      <w:pPr>
        <w:spacing w:after="0" w:line="240" w:lineRule="auto"/>
        <w:rPr>
          <w:rFonts w:ascii="Comic Sans MS" w:eastAsia="Times New Roman" w:hAnsi="Comic Sans MS" w:cs="Courier New"/>
          <w:b/>
          <w:color w:val="323E4F" w:themeColor="text2" w:themeShade="BF"/>
          <w:lang w:eastAsia="zh-CN"/>
        </w:rPr>
      </w:pPr>
    </w:p>
    <w:p w14:paraId="4FF1563E" w14:textId="08AE7EEF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b/>
          <w:color w:val="323E4F" w:themeColor="text2" w:themeShade="BF"/>
          <w:lang w:eastAsia="zh-CN"/>
        </w:rPr>
      </w:pPr>
      <w:r w:rsidRPr="00024065">
        <w:rPr>
          <w:rFonts w:ascii="Comic Sans MS" w:eastAsia="Times New Roman" w:hAnsi="Comic Sans MS" w:cs="Courier New"/>
          <w:b/>
          <w:color w:val="323E4F" w:themeColor="text2" w:themeShade="BF"/>
          <w:lang w:eastAsia="zh-CN"/>
        </w:rPr>
        <w:t>Vervolgopdracht</w:t>
      </w:r>
    </w:p>
    <w:p w14:paraId="788656AC" w14:textId="6BAE40BA" w:rsidR="00024065" w:rsidRPr="00024065" w:rsidRDefault="00024065" w:rsidP="00024065">
      <w:pPr>
        <w:spacing w:after="0" w:line="240" w:lineRule="auto"/>
        <w:rPr>
          <w:rFonts w:ascii="Comic Sans MS" w:eastAsia="Times New Roman" w:hAnsi="Comic Sans MS" w:cs="Courier New"/>
          <w:color w:val="323E4F" w:themeColor="text2" w:themeShade="BF"/>
          <w:lang w:eastAsia="zh-CN"/>
        </w:rPr>
      </w:pP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Schrijf </w:t>
      </w:r>
      <w:r w:rsidR="0083594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vervolgens 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een opstel waarin je uitlegt wat de oorzaken en de gevolgen van de grote </w:t>
      </w:r>
      <w:r w:rsidR="0083594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Sendai </w:t>
      </w:r>
      <w:r w:rsidRPr="00024065">
        <w:rPr>
          <w:rFonts w:ascii="Comic Sans MS" w:eastAsia="Times New Roman" w:hAnsi="Comic Sans MS" w:cs="Courier New"/>
          <w:color w:val="323E4F" w:themeColor="text2" w:themeShade="BF"/>
          <w:lang w:eastAsia="zh-CN"/>
        </w:rPr>
        <w:t xml:space="preserve">aardbeving zijn  geweest en welke maatregelen men inmiddels heeft genomen om zo'n catastrofe te voorkomen. </w:t>
      </w:r>
    </w:p>
    <w:sectPr w:rsidR="00024065" w:rsidRPr="00024065" w:rsidSect="0083594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44630"/>
    <w:multiLevelType w:val="singleLevel"/>
    <w:tmpl w:val="C09A88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0CB1BAD"/>
    <w:multiLevelType w:val="hybridMultilevel"/>
    <w:tmpl w:val="7A800420"/>
    <w:lvl w:ilvl="0" w:tplc="BA76D16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65"/>
    <w:rsid w:val="00024065"/>
    <w:rsid w:val="004F35EC"/>
    <w:rsid w:val="00835945"/>
    <w:rsid w:val="009E4959"/>
    <w:rsid w:val="00AB5F54"/>
    <w:rsid w:val="00D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830"/>
  <w15:chartTrackingRefBased/>
  <w15:docId w15:val="{70B233D8-49DC-442B-A327-E2560D7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E49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495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E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bronnen.com/japan-10-jaar-na-de-tsunam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Gotze Kalsbeek</dc:creator>
  <cp:keywords/>
  <dc:description/>
  <cp:lastModifiedBy>Gotze Kalsbeek</cp:lastModifiedBy>
  <cp:revision>2</cp:revision>
  <dcterms:created xsi:type="dcterms:W3CDTF">2021-03-11T08:50:00Z</dcterms:created>
  <dcterms:modified xsi:type="dcterms:W3CDTF">2021-03-11T09:25:00Z</dcterms:modified>
</cp:coreProperties>
</file>